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43A9" w:rsidRPr="008E448C" w:rsidRDefault="000E43A9" w:rsidP="008E448C">
      <w:pPr>
        <w:widowControl/>
        <w:jc w:val="center"/>
        <w:rPr>
          <w:rFonts w:ascii="黑体" w:eastAsia="黑体" w:hAnsi="Arial" w:cs="Arial" w:hint="eastAsia"/>
          <w:bCs/>
          <w:kern w:val="0"/>
          <w:sz w:val="44"/>
          <w:szCs w:val="44"/>
        </w:rPr>
      </w:pPr>
      <w:r w:rsidRPr="008E448C">
        <w:rPr>
          <w:rFonts w:ascii="黑体" w:eastAsia="黑体" w:hAnsi="Arial" w:cs="Arial" w:hint="eastAsia"/>
          <w:bCs/>
          <w:kern w:val="0"/>
          <w:sz w:val="44"/>
          <w:szCs w:val="44"/>
        </w:rPr>
        <w:t>关于实际控制关系账户投机持仓合并计算相关规则的通知</w:t>
      </w:r>
      <w:bookmarkStart w:id="0" w:name="_GoBack"/>
      <w:bookmarkEnd w:id="0"/>
      <w:r w:rsidRPr="008E448C">
        <w:rPr>
          <w:rFonts w:ascii="黑体" w:eastAsia="黑体" w:hAnsi="Arial" w:cs="Arial" w:hint="eastAsia"/>
          <w:bCs/>
          <w:kern w:val="0"/>
          <w:sz w:val="44"/>
          <w:szCs w:val="44"/>
        </w:rPr>
        <w:t>大商所发〔2011〕96号</w:t>
      </w:r>
    </w:p>
    <w:p w:rsidR="000E43A9" w:rsidRPr="008E448C" w:rsidRDefault="000E43A9" w:rsidP="000E43A9">
      <w:pPr>
        <w:rPr>
          <w:rFonts w:ascii="仿宋_GB2312" w:eastAsia="仿宋_GB2312" w:hint="eastAsia"/>
          <w:sz w:val="30"/>
          <w:szCs w:val="30"/>
        </w:rPr>
      </w:pPr>
    </w:p>
    <w:p w:rsidR="000E43A9" w:rsidRPr="008E448C" w:rsidRDefault="000E43A9" w:rsidP="000E43A9">
      <w:pPr>
        <w:rPr>
          <w:rFonts w:ascii="仿宋_GB2312" w:eastAsia="仿宋_GB2312" w:hint="eastAsia"/>
          <w:sz w:val="30"/>
          <w:szCs w:val="30"/>
        </w:rPr>
      </w:pPr>
      <w:r w:rsidRPr="008E448C">
        <w:rPr>
          <w:rFonts w:ascii="仿宋_GB2312" w:eastAsia="仿宋_GB2312" w:hint="eastAsia"/>
          <w:sz w:val="30"/>
          <w:szCs w:val="30"/>
        </w:rPr>
        <w:t xml:space="preserve">　　为加强对实际控制关系账户的监管，维护市场运行秩序，现将实际控制关系账户投机持仓合并计算和强行平仓规则通知如下：</w:t>
      </w:r>
    </w:p>
    <w:p w:rsidR="000E43A9" w:rsidRPr="008E448C" w:rsidRDefault="000E43A9" w:rsidP="000E43A9">
      <w:pPr>
        <w:rPr>
          <w:rFonts w:ascii="仿宋_GB2312" w:eastAsia="仿宋_GB2312" w:hint="eastAsia"/>
          <w:sz w:val="30"/>
          <w:szCs w:val="30"/>
        </w:rPr>
      </w:pPr>
      <w:r w:rsidRPr="008E448C">
        <w:rPr>
          <w:rFonts w:ascii="仿宋_GB2312" w:eastAsia="仿宋_GB2312" w:hint="eastAsia"/>
          <w:sz w:val="30"/>
          <w:szCs w:val="30"/>
        </w:rPr>
        <w:t xml:space="preserve">　　一、实际控制关系账户投机持仓合并计算规则</w:t>
      </w:r>
    </w:p>
    <w:p w:rsidR="000E43A9" w:rsidRPr="008E448C" w:rsidRDefault="000E43A9" w:rsidP="000E43A9">
      <w:pPr>
        <w:rPr>
          <w:rFonts w:ascii="仿宋_GB2312" w:eastAsia="仿宋_GB2312" w:hint="eastAsia"/>
          <w:sz w:val="30"/>
          <w:szCs w:val="30"/>
        </w:rPr>
      </w:pPr>
      <w:r w:rsidRPr="008E448C">
        <w:rPr>
          <w:rFonts w:ascii="仿宋_GB2312" w:eastAsia="仿宋_GB2312" w:hint="eastAsia"/>
          <w:sz w:val="30"/>
          <w:szCs w:val="30"/>
        </w:rPr>
        <w:t xml:space="preserve">　　1．实际控制关系账户投机持仓合并计算，套期保值持仓不合并计算。</w:t>
      </w:r>
    </w:p>
    <w:p w:rsidR="000E43A9" w:rsidRPr="008E448C" w:rsidRDefault="000E43A9" w:rsidP="000E43A9">
      <w:pPr>
        <w:rPr>
          <w:rFonts w:ascii="仿宋_GB2312" w:eastAsia="仿宋_GB2312" w:hint="eastAsia"/>
          <w:sz w:val="30"/>
          <w:szCs w:val="30"/>
        </w:rPr>
      </w:pPr>
      <w:r w:rsidRPr="008E448C">
        <w:rPr>
          <w:rFonts w:ascii="仿宋_GB2312" w:eastAsia="仿宋_GB2312" w:hint="eastAsia"/>
          <w:sz w:val="30"/>
          <w:szCs w:val="30"/>
        </w:rPr>
        <w:t xml:space="preserve">　　2．全部由客户构成的实际控制关系账户合并计算的投机持仓量，不得超过单个客户的投机持仓限额；包含非期货公司会员的实际控制关系账户合并计算的投机持仓量，不得超过</w:t>
      </w:r>
      <w:proofErr w:type="gramStart"/>
      <w:r w:rsidRPr="008E448C">
        <w:rPr>
          <w:rFonts w:ascii="仿宋_GB2312" w:eastAsia="仿宋_GB2312" w:hint="eastAsia"/>
          <w:sz w:val="30"/>
          <w:szCs w:val="30"/>
        </w:rPr>
        <w:t>单个非</w:t>
      </w:r>
      <w:proofErr w:type="gramEnd"/>
      <w:r w:rsidRPr="008E448C">
        <w:rPr>
          <w:rFonts w:ascii="仿宋_GB2312" w:eastAsia="仿宋_GB2312" w:hint="eastAsia"/>
          <w:sz w:val="30"/>
          <w:szCs w:val="30"/>
        </w:rPr>
        <w:t>期货公司会员的投机持仓限额。</w:t>
      </w:r>
    </w:p>
    <w:p w:rsidR="000E43A9" w:rsidRPr="008E448C" w:rsidRDefault="000E43A9" w:rsidP="000E43A9">
      <w:pPr>
        <w:rPr>
          <w:rFonts w:ascii="仿宋_GB2312" w:eastAsia="仿宋_GB2312" w:hint="eastAsia"/>
          <w:sz w:val="30"/>
          <w:szCs w:val="30"/>
        </w:rPr>
      </w:pPr>
      <w:r w:rsidRPr="008E448C">
        <w:rPr>
          <w:rFonts w:ascii="仿宋_GB2312" w:eastAsia="仿宋_GB2312" w:hint="eastAsia"/>
          <w:sz w:val="30"/>
          <w:szCs w:val="30"/>
        </w:rPr>
        <w:t xml:space="preserve">　　</w:t>
      </w:r>
    </w:p>
    <w:p w:rsidR="000E43A9" w:rsidRPr="008E448C" w:rsidRDefault="000E43A9" w:rsidP="000E43A9">
      <w:pPr>
        <w:rPr>
          <w:rFonts w:ascii="仿宋_GB2312" w:eastAsia="仿宋_GB2312" w:hint="eastAsia"/>
          <w:sz w:val="30"/>
          <w:szCs w:val="30"/>
        </w:rPr>
      </w:pPr>
      <w:r w:rsidRPr="008E448C">
        <w:rPr>
          <w:rFonts w:ascii="仿宋_GB2312" w:eastAsia="仿宋_GB2312" w:hint="eastAsia"/>
          <w:sz w:val="30"/>
          <w:szCs w:val="30"/>
        </w:rPr>
        <w:t xml:space="preserve">　　二、由交易所执行的强行平仓规则</w:t>
      </w:r>
    </w:p>
    <w:p w:rsidR="000E43A9" w:rsidRPr="008E448C" w:rsidRDefault="000E43A9" w:rsidP="000E43A9">
      <w:pPr>
        <w:rPr>
          <w:rFonts w:ascii="仿宋_GB2312" w:eastAsia="仿宋_GB2312" w:hint="eastAsia"/>
          <w:sz w:val="30"/>
          <w:szCs w:val="30"/>
        </w:rPr>
      </w:pPr>
      <w:r w:rsidRPr="008E448C">
        <w:rPr>
          <w:rFonts w:ascii="仿宋_GB2312" w:eastAsia="仿宋_GB2312" w:hint="eastAsia"/>
          <w:sz w:val="30"/>
          <w:szCs w:val="30"/>
        </w:rPr>
        <w:t xml:space="preserve">　　1．实际控制关系账户合并计算的投机持仓量超出其限仓规定的，交易所将于下一交易日按有关规定执行强行平仓。</w:t>
      </w:r>
    </w:p>
    <w:p w:rsidR="000E43A9" w:rsidRPr="008E448C" w:rsidRDefault="000E43A9" w:rsidP="000E43A9">
      <w:pPr>
        <w:rPr>
          <w:rFonts w:ascii="仿宋_GB2312" w:eastAsia="仿宋_GB2312" w:hint="eastAsia"/>
          <w:sz w:val="30"/>
          <w:szCs w:val="30"/>
        </w:rPr>
      </w:pPr>
      <w:r w:rsidRPr="008E448C">
        <w:rPr>
          <w:rFonts w:ascii="仿宋_GB2312" w:eastAsia="仿宋_GB2312" w:hint="eastAsia"/>
          <w:sz w:val="30"/>
          <w:szCs w:val="30"/>
        </w:rPr>
        <w:t xml:space="preserve">　　2．若实际控制关系账户合并计算的投机持仓超仓，交易所按上一个交易日结算时实际控制关系账户中客户或者非期货公司会员持仓量由大到小的顺序强行平仓。</w:t>
      </w:r>
    </w:p>
    <w:p w:rsidR="000E43A9" w:rsidRPr="008E448C" w:rsidRDefault="000E43A9" w:rsidP="000E43A9">
      <w:pPr>
        <w:rPr>
          <w:rFonts w:ascii="仿宋_GB2312" w:eastAsia="仿宋_GB2312" w:hint="eastAsia"/>
          <w:sz w:val="30"/>
          <w:szCs w:val="30"/>
        </w:rPr>
      </w:pPr>
      <w:r w:rsidRPr="008E448C">
        <w:rPr>
          <w:rFonts w:ascii="仿宋_GB2312" w:eastAsia="仿宋_GB2312" w:hint="eastAsia"/>
          <w:sz w:val="30"/>
          <w:szCs w:val="30"/>
        </w:rPr>
        <w:t xml:space="preserve">　　3．若客户或者非期货公司会员投机持仓超仓，同时其实际控制关系账户合并计算的投机持仓超仓，交易所先</w:t>
      </w:r>
      <w:proofErr w:type="gramStart"/>
      <w:r w:rsidRPr="008E448C">
        <w:rPr>
          <w:rFonts w:ascii="仿宋_GB2312" w:eastAsia="仿宋_GB2312" w:hint="eastAsia"/>
          <w:sz w:val="30"/>
          <w:szCs w:val="30"/>
        </w:rPr>
        <w:t>对超仓的</w:t>
      </w:r>
      <w:proofErr w:type="gramEnd"/>
      <w:r w:rsidRPr="008E448C">
        <w:rPr>
          <w:rFonts w:ascii="仿宋_GB2312" w:eastAsia="仿宋_GB2312" w:hint="eastAsia"/>
          <w:sz w:val="30"/>
          <w:szCs w:val="30"/>
        </w:rPr>
        <w:t>客户</w:t>
      </w:r>
      <w:r w:rsidRPr="008E448C">
        <w:rPr>
          <w:rFonts w:ascii="仿宋_GB2312" w:eastAsia="仿宋_GB2312" w:hint="eastAsia"/>
          <w:sz w:val="30"/>
          <w:szCs w:val="30"/>
        </w:rPr>
        <w:lastRenderedPageBreak/>
        <w:t>或者非期货公司会员投机持仓强行平仓，再对其实际控制关系账户投机持仓强行平仓。</w:t>
      </w:r>
    </w:p>
    <w:p w:rsidR="000E43A9" w:rsidRPr="008E448C" w:rsidRDefault="000E43A9" w:rsidP="000E43A9">
      <w:pPr>
        <w:rPr>
          <w:rFonts w:ascii="仿宋_GB2312" w:eastAsia="仿宋_GB2312" w:hint="eastAsia"/>
          <w:sz w:val="30"/>
          <w:szCs w:val="30"/>
        </w:rPr>
      </w:pPr>
      <w:r w:rsidRPr="008E448C">
        <w:rPr>
          <w:rFonts w:ascii="仿宋_GB2312" w:eastAsia="仿宋_GB2312" w:hint="eastAsia"/>
          <w:sz w:val="30"/>
          <w:szCs w:val="30"/>
        </w:rPr>
        <w:t xml:space="preserve">　　三、上述规则自2011年5月16日起施行。</w:t>
      </w:r>
    </w:p>
    <w:p w:rsidR="000E43A9" w:rsidRPr="008E448C" w:rsidRDefault="000E43A9" w:rsidP="000E43A9">
      <w:pPr>
        <w:ind w:firstLine="420"/>
        <w:rPr>
          <w:rFonts w:ascii="仿宋_GB2312" w:eastAsia="仿宋_GB2312" w:hint="eastAsia"/>
          <w:sz w:val="30"/>
          <w:szCs w:val="30"/>
        </w:rPr>
      </w:pPr>
      <w:r w:rsidRPr="008E448C">
        <w:rPr>
          <w:rFonts w:ascii="仿宋_GB2312" w:eastAsia="仿宋_GB2312" w:hint="eastAsia"/>
          <w:sz w:val="30"/>
          <w:szCs w:val="30"/>
        </w:rPr>
        <w:t>特此通知。</w:t>
      </w:r>
    </w:p>
    <w:p w:rsidR="000E43A9" w:rsidRPr="008E448C" w:rsidRDefault="000E43A9" w:rsidP="000E43A9">
      <w:pPr>
        <w:ind w:firstLine="420"/>
        <w:jc w:val="right"/>
        <w:rPr>
          <w:rFonts w:ascii="仿宋_GB2312" w:eastAsia="仿宋_GB2312" w:hint="eastAsia"/>
          <w:sz w:val="30"/>
          <w:szCs w:val="30"/>
        </w:rPr>
      </w:pPr>
      <w:r w:rsidRPr="008E448C">
        <w:rPr>
          <w:rFonts w:ascii="仿宋_GB2312" w:eastAsia="仿宋_GB2312" w:hint="eastAsia"/>
          <w:sz w:val="30"/>
          <w:szCs w:val="30"/>
        </w:rPr>
        <w:t xml:space="preserve">大连商品交易所 </w:t>
      </w:r>
    </w:p>
    <w:p w:rsidR="000E43A9" w:rsidRPr="008E448C" w:rsidRDefault="000E43A9" w:rsidP="000E43A9">
      <w:pPr>
        <w:ind w:firstLine="420"/>
        <w:jc w:val="right"/>
        <w:rPr>
          <w:rFonts w:ascii="仿宋_GB2312" w:eastAsia="仿宋_GB2312" w:hint="eastAsia"/>
          <w:sz w:val="30"/>
          <w:szCs w:val="30"/>
        </w:rPr>
      </w:pPr>
      <w:r w:rsidRPr="008E448C">
        <w:rPr>
          <w:rFonts w:ascii="仿宋_GB2312" w:eastAsia="仿宋_GB2312" w:hint="eastAsia"/>
          <w:sz w:val="30"/>
          <w:szCs w:val="30"/>
        </w:rPr>
        <w:t>二○一一年五月四日</w:t>
      </w:r>
    </w:p>
    <w:sectPr w:rsidR="000E43A9" w:rsidRPr="008E448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F71" w:rsidRDefault="00BF0F71" w:rsidP="008E448C">
      <w:r>
        <w:separator/>
      </w:r>
    </w:p>
  </w:endnote>
  <w:endnote w:type="continuationSeparator" w:id="0">
    <w:p w:rsidR="00BF0F71" w:rsidRDefault="00BF0F71" w:rsidP="008E4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F71" w:rsidRDefault="00BF0F71" w:rsidP="008E448C">
      <w:r>
        <w:separator/>
      </w:r>
    </w:p>
  </w:footnote>
  <w:footnote w:type="continuationSeparator" w:id="0">
    <w:p w:rsidR="00BF0F71" w:rsidRDefault="00BF0F71" w:rsidP="008E44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3A9"/>
    <w:rsid w:val="000E43A9"/>
    <w:rsid w:val="0064396C"/>
    <w:rsid w:val="008E448C"/>
    <w:rsid w:val="00BF0F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E448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E448C"/>
    <w:rPr>
      <w:sz w:val="18"/>
      <w:szCs w:val="18"/>
    </w:rPr>
  </w:style>
  <w:style w:type="paragraph" w:styleId="a4">
    <w:name w:val="footer"/>
    <w:basedOn w:val="a"/>
    <w:link w:val="Char0"/>
    <w:uiPriority w:val="99"/>
    <w:unhideWhenUsed/>
    <w:rsid w:val="008E448C"/>
    <w:pPr>
      <w:tabs>
        <w:tab w:val="center" w:pos="4153"/>
        <w:tab w:val="right" w:pos="8306"/>
      </w:tabs>
      <w:snapToGrid w:val="0"/>
      <w:jc w:val="left"/>
    </w:pPr>
    <w:rPr>
      <w:sz w:val="18"/>
      <w:szCs w:val="18"/>
    </w:rPr>
  </w:style>
  <w:style w:type="character" w:customStyle="1" w:styleId="Char0">
    <w:name w:val="页脚 Char"/>
    <w:basedOn w:val="a0"/>
    <w:link w:val="a4"/>
    <w:uiPriority w:val="99"/>
    <w:rsid w:val="008E448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E448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E448C"/>
    <w:rPr>
      <w:sz w:val="18"/>
      <w:szCs w:val="18"/>
    </w:rPr>
  </w:style>
  <w:style w:type="paragraph" w:styleId="a4">
    <w:name w:val="footer"/>
    <w:basedOn w:val="a"/>
    <w:link w:val="Char0"/>
    <w:uiPriority w:val="99"/>
    <w:unhideWhenUsed/>
    <w:rsid w:val="008E448C"/>
    <w:pPr>
      <w:tabs>
        <w:tab w:val="center" w:pos="4153"/>
        <w:tab w:val="right" w:pos="8306"/>
      </w:tabs>
      <w:snapToGrid w:val="0"/>
      <w:jc w:val="left"/>
    </w:pPr>
    <w:rPr>
      <w:sz w:val="18"/>
      <w:szCs w:val="18"/>
    </w:rPr>
  </w:style>
  <w:style w:type="character" w:customStyle="1" w:styleId="Char0">
    <w:name w:val="页脚 Char"/>
    <w:basedOn w:val="a0"/>
    <w:link w:val="a4"/>
    <w:uiPriority w:val="99"/>
    <w:rsid w:val="008E448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81</Words>
  <Characters>465</Characters>
  <Application>Microsoft Office Word</Application>
  <DocSecurity>0</DocSecurity>
  <Lines>3</Lines>
  <Paragraphs>1</Paragraphs>
  <ScaleCrop>false</ScaleCrop>
  <Company/>
  <LinksUpToDate>false</LinksUpToDate>
  <CharactersWithSpaces>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3</cp:revision>
  <dcterms:created xsi:type="dcterms:W3CDTF">2015-11-19T08:45:00Z</dcterms:created>
  <dcterms:modified xsi:type="dcterms:W3CDTF">2015-11-19T09:00:00Z</dcterms:modified>
</cp:coreProperties>
</file>