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DF1" w:rsidRPr="00F86671" w:rsidRDefault="00681DF1" w:rsidP="00681DF1">
      <w:pPr>
        <w:widowControl/>
        <w:jc w:val="center"/>
        <w:rPr>
          <w:rFonts w:ascii="黑体" w:eastAsia="黑体" w:hAnsi="Arial" w:cs="Arial" w:hint="eastAsia"/>
          <w:bCs/>
          <w:kern w:val="0"/>
          <w:sz w:val="44"/>
          <w:szCs w:val="44"/>
        </w:rPr>
      </w:pPr>
      <w:r w:rsidRPr="00F86671">
        <w:rPr>
          <w:rFonts w:ascii="黑体" w:eastAsia="黑体" w:hAnsi="Arial" w:cs="Arial" w:hint="eastAsia"/>
          <w:bCs/>
          <w:kern w:val="0"/>
          <w:sz w:val="44"/>
          <w:szCs w:val="44"/>
        </w:rPr>
        <w:t>大连商品交易所信息管理办法</w:t>
      </w:r>
    </w:p>
    <w:p w:rsidR="00681DF1" w:rsidRPr="00F86671" w:rsidRDefault="00681DF1" w:rsidP="00681DF1">
      <w:pPr>
        <w:widowControl/>
        <w:snapToGrid w:val="0"/>
        <w:spacing w:before="100" w:beforeAutospacing="1" w:after="100" w:afterAutospacing="1" w:line="440" w:lineRule="exact"/>
        <w:jc w:val="center"/>
        <w:rPr>
          <w:rFonts w:ascii="仿宋_GB2312" w:eastAsia="仿宋_GB2312" w:hAnsi="宋体" w:cs="宋体" w:hint="eastAsia"/>
          <w:kern w:val="0"/>
          <w:sz w:val="30"/>
          <w:szCs w:val="30"/>
        </w:rPr>
      </w:pPr>
      <w:bookmarkStart w:id="0" w:name="_GoBack"/>
      <w:bookmarkEnd w:id="0"/>
    </w:p>
    <w:p w:rsidR="00681DF1" w:rsidRPr="00F86671" w:rsidRDefault="00681DF1" w:rsidP="00681DF1">
      <w:pPr>
        <w:widowControl/>
        <w:snapToGrid w:val="0"/>
        <w:spacing w:before="100" w:beforeAutospacing="1" w:after="100" w:afterAutospacing="1" w:line="440" w:lineRule="exact"/>
        <w:jc w:val="center"/>
        <w:rPr>
          <w:rFonts w:ascii="仿宋_GB2312" w:eastAsia="仿宋_GB2312" w:hAnsi="宋体" w:cs="宋体" w:hint="eastAsia"/>
          <w:kern w:val="0"/>
          <w:sz w:val="30"/>
          <w:szCs w:val="30"/>
        </w:rPr>
      </w:pPr>
      <w:r w:rsidRPr="00F86671">
        <w:rPr>
          <w:rFonts w:ascii="仿宋_GB2312" w:eastAsia="仿宋_GB2312" w:hAnsi="宋体" w:cs="宋体" w:hint="eastAsia"/>
          <w:kern w:val="0"/>
          <w:sz w:val="30"/>
          <w:szCs w:val="30"/>
        </w:rPr>
        <w:t>第一章　总则</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Times New Roman" w:cs="宋体" w:hint="eastAsia"/>
          <w:kern w:val="0"/>
          <w:sz w:val="30"/>
          <w:szCs w:val="30"/>
        </w:rPr>
        <w:t xml:space="preserve">　第一条</w:t>
      </w:r>
      <w:r w:rsidRPr="00F86671">
        <w:rPr>
          <w:rFonts w:ascii="仿宋_GB2312" w:eastAsia="仿宋_GB2312" w:hAnsi="宋体" w:cs="宋体" w:hint="eastAsia"/>
          <w:kern w:val="0"/>
          <w:sz w:val="30"/>
          <w:szCs w:val="30"/>
        </w:rPr>
        <w:t xml:space="preserve">  </w:t>
      </w:r>
      <w:r w:rsidRPr="00F86671">
        <w:rPr>
          <w:rFonts w:ascii="仿宋_GB2312" w:eastAsia="仿宋_GB2312" w:hAnsi="Times New Roman" w:cs="宋体" w:hint="eastAsia"/>
          <w:kern w:val="0"/>
          <w:sz w:val="30"/>
          <w:szCs w:val="30"/>
        </w:rPr>
        <w:t>为保障大连商品交易所（以下简称交易所）信息的真实、准确和完整，规范交易所信息的发布、传播和使用，保护交易所的信息知识产权，根据《大连商品交易所交易规则》，制定本办法。</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Times New Roman" w:cs="宋体" w:hint="eastAsia"/>
          <w:kern w:val="0"/>
          <w:sz w:val="30"/>
          <w:szCs w:val="30"/>
        </w:rPr>
        <w:t xml:space="preserve">　第二条</w:t>
      </w:r>
      <w:r w:rsidRPr="00F86671">
        <w:rPr>
          <w:rFonts w:ascii="仿宋_GB2312" w:eastAsia="仿宋_GB2312" w:hAnsi="宋体" w:cs="宋体" w:hint="eastAsia"/>
          <w:kern w:val="0"/>
          <w:sz w:val="30"/>
          <w:szCs w:val="30"/>
        </w:rPr>
        <w:t xml:space="preserve">  </w:t>
      </w:r>
      <w:r w:rsidRPr="00F86671">
        <w:rPr>
          <w:rFonts w:ascii="仿宋_GB2312" w:eastAsia="仿宋_GB2312" w:hAnsi="Times New Roman" w:cs="宋体" w:hint="eastAsia"/>
          <w:kern w:val="0"/>
          <w:sz w:val="30"/>
          <w:szCs w:val="30"/>
        </w:rPr>
        <w:t>本办法所称信息是指在交易所期货交易活动中所产生的所有上市品种的期货交易行情、各种期货交易数据统计资料、交易所发布的各种公告和通知，以及中国证监会指定披露的其他相关信息。</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Times New Roman" w:cs="宋体" w:hint="eastAsia"/>
          <w:kern w:val="0"/>
          <w:sz w:val="30"/>
          <w:szCs w:val="30"/>
        </w:rPr>
        <w:t xml:space="preserve">　</w:t>
      </w:r>
      <w:r w:rsidRPr="00F86671">
        <w:rPr>
          <w:rFonts w:ascii="仿宋_GB2312" w:eastAsia="仿宋_GB2312" w:hAnsi="宋体" w:cs="宋体" w:hint="eastAsia"/>
          <w:kern w:val="0"/>
          <w:sz w:val="30"/>
          <w:szCs w:val="30"/>
        </w:rPr>
        <w:t>第三条  交易所对信息享有所有权，交易所可以独立、与第三方合作或委托第三方对交易所信息进行经营管理。交易所对外信息实行有偿服务。</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宋体" w:cs="宋体" w:hint="eastAsia"/>
          <w:kern w:val="0"/>
          <w:sz w:val="30"/>
          <w:szCs w:val="30"/>
        </w:rPr>
        <w:t xml:space="preserve">　</w:t>
      </w:r>
      <w:r w:rsidRPr="00F86671">
        <w:rPr>
          <w:rFonts w:ascii="仿宋_GB2312" w:eastAsia="仿宋_GB2312" w:hAnsi="Times New Roman" w:cs="宋体" w:hint="eastAsia"/>
          <w:kern w:val="0"/>
          <w:sz w:val="30"/>
          <w:szCs w:val="30"/>
        </w:rPr>
        <w:t>第四条</w:t>
      </w:r>
      <w:r w:rsidRPr="00F86671">
        <w:rPr>
          <w:rFonts w:ascii="仿宋_GB2312" w:eastAsia="仿宋_GB2312" w:hAnsi="宋体" w:cs="宋体" w:hint="eastAsia"/>
          <w:kern w:val="0"/>
          <w:sz w:val="30"/>
          <w:szCs w:val="30"/>
        </w:rPr>
        <w:t xml:space="preserve">  </w:t>
      </w:r>
      <w:r w:rsidRPr="00F86671">
        <w:rPr>
          <w:rFonts w:ascii="仿宋_GB2312" w:eastAsia="仿宋_GB2312" w:hAnsi="Times New Roman" w:cs="宋体" w:hint="eastAsia"/>
          <w:kern w:val="0"/>
          <w:sz w:val="30"/>
          <w:szCs w:val="30"/>
        </w:rPr>
        <w:t>未经交易所授权许可，任何组织和个人不得以商业目的经营、传播和使用交易所信息。</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Times New Roman" w:cs="宋体" w:hint="eastAsia"/>
          <w:kern w:val="0"/>
          <w:sz w:val="30"/>
          <w:szCs w:val="30"/>
        </w:rPr>
        <w:t xml:space="preserve">　</w:t>
      </w:r>
      <w:r w:rsidRPr="00F86671">
        <w:rPr>
          <w:rFonts w:ascii="仿宋_GB2312" w:eastAsia="仿宋_GB2312" w:hAnsi="宋体" w:cs="宋体" w:hint="eastAsia"/>
          <w:kern w:val="0"/>
          <w:sz w:val="30"/>
          <w:szCs w:val="30"/>
        </w:rPr>
        <w:t>第五条  本办法适用于交易所信息的发布、传播和使用。交易所、会员、信息公司、软件开发商、客户，以及其他传播和使用交易所信息的组织和个人必须遵守本办法。</w:t>
      </w:r>
    </w:p>
    <w:p w:rsidR="00681DF1" w:rsidRPr="00F86671" w:rsidRDefault="00681DF1" w:rsidP="00681DF1">
      <w:pPr>
        <w:widowControl/>
        <w:snapToGrid w:val="0"/>
        <w:spacing w:before="100" w:beforeAutospacing="1" w:after="100" w:afterAutospacing="1" w:line="440" w:lineRule="exact"/>
        <w:jc w:val="center"/>
        <w:rPr>
          <w:rFonts w:ascii="仿宋_GB2312" w:eastAsia="仿宋_GB2312" w:hAnsi="宋体" w:cs="宋体" w:hint="eastAsia"/>
          <w:kern w:val="0"/>
          <w:sz w:val="30"/>
          <w:szCs w:val="30"/>
        </w:rPr>
      </w:pPr>
      <w:r w:rsidRPr="00F86671">
        <w:rPr>
          <w:rFonts w:ascii="仿宋_GB2312" w:eastAsia="仿宋_GB2312" w:hAnsi="宋体" w:cs="宋体" w:hint="eastAsia"/>
          <w:kern w:val="0"/>
          <w:sz w:val="30"/>
          <w:szCs w:val="30"/>
        </w:rPr>
        <w:t>第二章　信息内容及发布</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宋体" w:cs="宋体" w:hint="eastAsia"/>
          <w:kern w:val="0"/>
          <w:sz w:val="30"/>
          <w:szCs w:val="30"/>
        </w:rPr>
        <w:t xml:space="preserve">　第六条  交易所实行信息披露制度，交易所根据有关规定向会员和社会公众发布信息。</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宋体" w:cs="宋体" w:hint="eastAsia"/>
          <w:kern w:val="0"/>
          <w:sz w:val="30"/>
          <w:szCs w:val="30"/>
        </w:rPr>
        <w:t xml:space="preserve">　第七条  交易所根据信息内容实时、每日、每周、每月、每年发布信息。</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宋体" w:cs="宋体" w:hint="eastAsia"/>
          <w:kern w:val="0"/>
          <w:sz w:val="30"/>
          <w:szCs w:val="30"/>
        </w:rPr>
        <w:lastRenderedPageBreak/>
        <w:t xml:space="preserve">　</w:t>
      </w:r>
      <w:r w:rsidRPr="00F86671">
        <w:rPr>
          <w:rFonts w:ascii="仿宋_GB2312" w:eastAsia="仿宋_GB2312" w:hAnsi="Times New Roman" w:cs="宋体" w:hint="eastAsia"/>
          <w:kern w:val="0"/>
          <w:sz w:val="30"/>
          <w:szCs w:val="30"/>
        </w:rPr>
        <w:t>第八条</w:t>
      </w:r>
      <w:r w:rsidRPr="00F86671">
        <w:rPr>
          <w:rFonts w:ascii="仿宋_GB2312" w:eastAsia="仿宋_GB2312" w:hAnsi="宋体" w:cs="宋体" w:hint="eastAsia"/>
          <w:kern w:val="0"/>
          <w:sz w:val="30"/>
          <w:szCs w:val="30"/>
        </w:rPr>
        <w:t xml:space="preserve">  </w:t>
      </w:r>
      <w:r w:rsidRPr="00F86671">
        <w:rPr>
          <w:rFonts w:ascii="仿宋_GB2312" w:eastAsia="仿宋_GB2312" w:hAnsi="Times New Roman" w:cs="宋体" w:hint="eastAsia"/>
          <w:kern w:val="0"/>
          <w:sz w:val="30"/>
          <w:szCs w:val="30"/>
        </w:rPr>
        <w:t>实时信息是指与集中交易所显示的行情基本同步且连续的市场行情信息，即实时行情。主要内容有：</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Times New Roman" w:cs="宋体" w:hint="eastAsia"/>
          <w:kern w:val="0"/>
          <w:sz w:val="30"/>
          <w:szCs w:val="30"/>
        </w:rPr>
        <w:t xml:space="preserve">　</w:t>
      </w:r>
      <w:r w:rsidRPr="00F86671">
        <w:rPr>
          <w:rFonts w:ascii="仿宋_GB2312" w:eastAsia="仿宋_GB2312" w:hAnsi="宋体" w:cs="宋体" w:hint="eastAsia"/>
          <w:kern w:val="0"/>
          <w:sz w:val="30"/>
          <w:szCs w:val="30"/>
        </w:rPr>
        <w:t xml:space="preserve"> </w:t>
      </w:r>
      <w:r w:rsidRPr="00F86671">
        <w:rPr>
          <w:rFonts w:ascii="仿宋_GB2312" w:eastAsia="仿宋_GB2312" w:hAnsi="Times New Roman" w:cs="宋体" w:hint="eastAsia"/>
          <w:kern w:val="0"/>
          <w:sz w:val="30"/>
          <w:szCs w:val="30"/>
        </w:rPr>
        <w:t>实时行情（见附件</w:t>
      </w:r>
      <w:r w:rsidRPr="00F86671">
        <w:rPr>
          <w:rFonts w:ascii="仿宋_GB2312" w:eastAsia="仿宋_GB2312" w:hAnsi="宋体" w:cs="宋体" w:hint="eastAsia"/>
          <w:kern w:val="0"/>
          <w:sz w:val="30"/>
          <w:szCs w:val="30"/>
        </w:rPr>
        <w:t>1</w:t>
      </w:r>
      <w:r w:rsidRPr="00F86671">
        <w:rPr>
          <w:rFonts w:ascii="仿宋_GB2312" w:eastAsia="仿宋_GB2312" w:hAnsi="Times New Roman" w:cs="宋体" w:hint="eastAsia"/>
          <w:kern w:val="0"/>
          <w:sz w:val="30"/>
          <w:szCs w:val="30"/>
        </w:rPr>
        <w:t>）：商品名称、交割月份、最新价、涨跌、成交量、持仓量、申买价、申卖价、申买量、申卖量、结算价、开盘价、收盘价、</w:t>
      </w:r>
      <w:proofErr w:type="gramStart"/>
      <w:r w:rsidRPr="00F86671">
        <w:rPr>
          <w:rFonts w:ascii="仿宋_GB2312" w:eastAsia="仿宋_GB2312" w:hAnsi="Times New Roman" w:cs="宋体" w:hint="eastAsia"/>
          <w:kern w:val="0"/>
          <w:sz w:val="30"/>
          <w:szCs w:val="30"/>
        </w:rPr>
        <w:t>最</w:t>
      </w:r>
      <w:proofErr w:type="gramEnd"/>
      <w:r w:rsidRPr="00F86671">
        <w:rPr>
          <w:rFonts w:ascii="仿宋_GB2312" w:eastAsia="仿宋_GB2312" w:hAnsi="Times New Roman" w:cs="宋体" w:hint="eastAsia"/>
          <w:kern w:val="0"/>
          <w:sz w:val="30"/>
          <w:szCs w:val="30"/>
        </w:rPr>
        <w:t>高价、最低价、前结算价。</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Times New Roman" w:cs="宋体" w:hint="eastAsia"/>
          <w:kern w:val="0"/>
          <w:sz w:val="30"/>
          <w:szCs w:val="30"/>
        </w:rPr>
        <w:t xml:space="preserve">　第九条</w:t>
      </w:r>
      <w:r w:rsidRPr="00F86671">
        <w:rPr>
          <w:rFonts w:ascii="仿宋_GB2312" w:eastAsia="仿宋_GB2312" w:hAnsi="宋体" w:cs="宋体" w:hint="eastAsia"/>
          <w:kern w:val="0"/>
          <w:sz w:val="30"/>
          <w:szCs w:val="30"/>
        </w:rPr>
        <w:t xml:space="preserve">  </w:t>
      </w:r>
      <w:r w:rsidRPr="00F86671">
        <w:rPr>
          <w:rFonts w:ascii="仿宋_GB2312" w:eastAsia="仿宋_GB2312" w:hAnsi="Times New Roman" w:cs="宋体" w:hint="eastAsia"/>
          <w:kern w:val="0"/>
          <w:sz w:val="30"/>
          <w:szCs w:val="30"/>
        </w:rPr>
        <w:t>每日信息是指每个交易日结束后发布的有关当日的期货交易信息。</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Times New Roman" w:cs="宋体" w:hint="eastAsia"/>
          <w:kern w:val="0"/>
          <w:sz w:val="30"/>
          <w:szCs w:val="30"/>
        </w:rPr>
        <w:t xml:space="preserve">　每日信息主要内容有：</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Times New Roman" w:cs="宋体" w:hint="eastAsia"/>
          <w:kern w:val="0"/>
          <w:sz w:val="30"/>
          <w:szCs w:val="30"/>
        </w:rPr>
        <w:t xml:space="preserve">　（一）每日行情（见附件</w:t>
      </w:r>
      <w:r w:rsidRPr="00F86671">
        <w:rPr>
          <w:rFonts w:ascii="仿宋_GB2312" w:eastAsia="仿宋_GB2312" w:hAnsi="宋体" w:cs="宋体" w:hint="eastAsia"/>
          <w:kern w:val="0"/>
          <w:sz w:val="30"/>
          <w:szCs w:val="30"/>
        </w:rPr>
        <w:t>2</w:t>
      </w:r>
      <w:r w:rsidRPr="00F86671">
        <w:rPr>
          <w:rFonts w:ascii="仿宋_GB2312" w:eastAsia="仿宋_GB2312" w:hAnsi="Times New Roman" w:cs="宋体" w:hint="eastAsia"/>
          <w:kern w:val="0"/>
          <w:sz w:val="30"/>
          <w:szCs w:val="30"/>
        </w:rPr>
        <w:t>）：商品名称、交割月份、开盘价、</w:t>
      </w:r>
      <w:proofErr w:type="gramStart"/>
      <w:r w:rsidRPr="00F86671">
        <w:rPr>
          <w:rFonts w:ascii="仿宋_GB2312" w:eastAsia="仿宋_GB2312" w:hAnsi="Times New Roman" w:cs="宋体" w:hint="eastAsia"/>
          <w:kern w:val="0"/>
          <w:sz w:val="30"/>
          <w:szCs w:val="30"/>
        </w:rPr>
        <w:t>最</w:t>
      </w:r>
      <w:proofErr w:type="gramEnd"/>
      <w:r w:rsidRPr="00F86671">
        <w:rPr>
          <w:rFonts w:ascii="仿宋_GB2312" w:eastAsia="仿宋_GB2312" w:hAnsi="Times New Roman" w:cs="宋体" w:hint="eastAsia"/>
          <w:kern w:val="0"/>
          <w:sz w:val="30"/>
          <w:szCs w:val="30"/>
        </w:rPr>
        <w:t>高价、最低价、收盘价、前结算价、结算价、涨跌、成交量、持仓量、持仓量变化、成交额。</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Times New Roman" w:cs="宋体" w:hint="eastAsia"/>
          <w:kern w:val="0"/>
          <w:sz w:val="30"/>
          <w:szCs w:val="30"/>
        </w:rPr>
        <w:t xml:space="preserve">　</w:t>
      </w:r>
      <w:r w:rsidRPr="00F86671">
        <w:rPr>
          <w:rFonts w:ascii="仿宋_GB2312" w:eastAsia="仿宋_GB2312" w:hAnsi="宋体" w:cs="宋体" w:hint="eastAsia"/>
          <w:kern w:val="0"/>
          <w:sz w:val="30"/>
          <w:szCs w:val="30"/>
        </w:rPr>
        <w:t>（二）所有合约、所有期货公司会员的成交量和买卖持仓量，非期货公司会员的合计成交量和买卖持仓量。</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宋体" w:cs="宋体" w:hint="eastAsia"/>
          <w:kern w:val="0"/>
          <w:sz w:val="30"/>
          <w:szCs w:val="30"/>
        </w:rPr>
        <w:t xml:space="preserve">　（三）交割信息：</w:t>
      </w:r>
      <w:r w:rsidRPr="00F86671">
        <w:rPr>
          <w:rFonts w:ascii="仿宋_GB2312" w:eastAsia="仿宋_GB2312" w:hAnsi="Times New Roman" w:cs="宋体" w:hint="eastAsia"/>
          <w:kern w:val="0"/>
          <w:sz w:val="30"/>
          <w:szCs w:val="30"/>
        </w:rPr>
        <w:t>滚动交割、集中交割</w:t>
      </w:r>
      <w:proofErr w:type="gramStart"/>
      <w:r w:rsidRPr="00F86671">
        <w:rPr>
          <w:rFonts w:ascii="仿宋_GB2312" w:eastAsia="仿宋_GB2312" w:hAnsi="宋体" w:cs="宋体" w:hint="eastAsia"/>
          <w:kern w:val="0"/>
          <w:sz w:val="30"/>
          <w:szCs w:val="30"/>
        </w:rPr>
        <w:t>配对日结算</w:t>
      </w:r>
      <w:proofErr w:type="gramEnd"/>
      <w:r w:rsidRPr="00F86671">
        <w:rPr>
          <w:rFonts w:ascii="仿宋_GB2312" w:eastAsia="仿宋_GB2312" w:hAnsi="宋体" w:cs="宋体" w:hint="eastAsia"/>
          <w:kern w:val="0"/>
          <w:sz w:val="30"/>
          <w:szCs w:val="30"/>
        </w:rPr>
        <w:t>后发布</w:t>
      </w:r>
      <w:r w:rsidRPr="00F86671">
        <w:rPr>
          <w:rFonts w:ascii="仿宋_GB2312" w:eastAsia="仿宋_GB2312" w:hAnsi="Times New Roman" w:cs="宋体" w:hint="eastAsia"/>
          <w:kern w:val="0"/>
          <w:sz w:val="30"/>
          <w:szCs w:val="30"/>
        </w:rPr>
        <w:t>配对双方会员号和配对数量等信息；</w:t>
      </w:r>
      <w:proofErr w:type="gramStart"/>
      <w:r w:rsidRPr="00F86671">
        <w:rPr>
          <w:rFonts w:ascii="仿宋_GB2312" w:eastAsia="仿宋_GB2312" w:hAnsi="Times New Roman" w:cs="宋体" w:hint="eastAsia"/>
          <w:kern w:val="0"/>
          <w:sz w:val="30"/>
          <w:szCs w:val="30"/>
        </w:rPr>
        <w:t>期转现交易</w:t>
      </w:r>
      <w:proofErr w:type="gramEnd"/>
      <w:r w:rsidRPr="00F86671">
        <w:rPr>
          <w:rFonts w:ascii="仿宋_GB2312" w:eastAsia="仿宋_GB2312" w:hAnsi="Times New Roman" w:cs="宋体" w:hint="eastAsia"/>
          <w:kern w:val="0"/>
          <w:sz w:val="30"/>
          <w:szCs w:val="30"/>
        </w:rPr>
        <w:t>的当日结算后发布配对双方会员号和配对数量等信息。配对信息中含有非期货公司会员号的，其会员号不予公布。</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Times New Roman" w:cs="宋体" w:hint="eastAsia"/>
          <w:kern w:val="0"/>
          <w:sz w:val="30"/>
          <w:szCs w:val="30"/>
        </w:rPr>
        <w:t xml:space="preserve">　</w:t>
      </w:r>
      <w:r w:rsidRPr="00F86671">
        <w:rPr>
          <w:rFonts w:ascii="仿宋_GB2312" w:eastAsia="仿宋_GB2312" w:hAnsi="宋体" w:cs="宋体" w:hint="eastAsia"/>
          <w:kern w:val="0"/>
          <w:sz w:val="30"/>
          <w:szCs w:val="30"/>
        </w:rPr>
        <w:t>第十条  每</w:t>
      </w:r>
      <w:proofErr w:type="gramStart"/>
      <w:r w:rsidRPr="00F86671">
        <w:rPr>
          <w:rFonts w:ascii="仿宋_GB2312" w:eastAsia="仿宋_GB2312" w:hAnsi="宋体" w:cs="宋体" w:hint="eastAsia"/>
          <w:kern w:val="0"/>
          <w:sz w:val="30"/>
          <w:szCs w:val="30"/>
        </w:rPr>
        <w:t>周信息</w:t>
      </w:r>
      <w:proofErr w:type="gramEnd"/>
      <w:r w:rsidRPr="00F86671">
        <w:rPr>
          <w:rFonts w:ascii="仿宋_GB2312" w:eastAsia="仿宋_GB2312" w:hAnsi="宋体" w:cs="宋体" w:hint="eastAsia"/>
          <w:kern w:val="0"/>
          <w:sz w:val="30"/>
          <w:szCs w:val="30"/>
        </w:rPr>
        <w:t>是指每</w:t>
      </w:r>
      <w:proofErr w:type="gramStart"/>
      <w:r w:rsidRPr="00F86671">
        <w:rPr>
          <w:rFonts w:ascii="仿宋_GB2312" w:eastAsia="仿宋_GB2312" w:hAnsi="宋体" w:cs="宋体" w:hint="eastAsia"/>
          <w:kern w:val="0"/>
          <w:sz w:val="30"/>
          <w:szCs w:val="30"/>
        </w:rPr>
        <w:t>周最后</w:t>
      </w:r>
      <w:proofErr w:type="gramEnd"/>
      <w:r w:rsidRPr="00F86671">
        <w:rPr>
          <w:rFonts w:ascii="仿宋_GB2312" w:eastAsia="仿宋_GB2312" w:hAnsi="宋体" w:cs="宋体" w:hint="eastAsia"/>
          <w:kern w:val="0"/>
          <w:sz w:val="30"/>
          <w:szCs w:val="30"/>
        </w:rPr>
        <w:t>一个交易日结束后发布的有关本周的期货交易信息。</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宋体" w:cs="宋体" w:hint="eastAsia"/>
          <w:kern w:val="0"/>
          <w:sz w:val="30"/>
          <w:szCs w:val="30"/>
        </w:rPr>
        <w:t xml:space="preserve">　每</w:t>
      </w:r>
      <w:proofErr w:type="gramStart"/>
      <w:r w:rsidRPr="00F86671">
        <w:rPr>
          <w:rFonts w:ascii="仿宋_GB2312" w:eastAsia="仿宋_GB2312" w:hAnsi="宋体" w:cs="宋体" w:hint="eastAsia"/>
          <w:kern w:val="0"/>
          <w:sz w:val="30"/>
          <w:szCs w:val="30"/>
        </w:rPr>
        <w:t>周信息</w:t>
      </w:r>
      <w:proofErr w:type="gramEnd"/>
      <w:r w:rsidRPr="00F86671">
        <w:rPr>
          <w:rFonts w:ascii="仿宋_GB2312" w:eastAsia="仿宋_GB2312" w:hAnsi="宋体" w:cs="宋体" w:hint="eastAsia"/>
          <w:kern w:val="0"/>
          <w:sz w:val="30"/>
          <w:szCs w:val="30"/>
        </w:rPr>
        <w:t>主要内容有：</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宋体" w:cs="宋体" w:hint="eastAsia"/>
          <w:kern w:val="0"/>
          <w:sz w:val="30"/>
          <w:szCs w:val="30"/>
        </w:rPr>
        <w:t xml:space="preserve">　（一）每周行情（见附件3）：商品名称、交割月份、周开盘价、</w:t>
      </w:r>
      <w:proofErr w:type="gramStart"/>
      <w:r w:rsidRPr="00F86671">
        <w:rPr>
          <w:rFonts w:ascii="仿宋_GB2312" w:eastAsia="仿宋_GB2312" w:hAnsi="宋体" w:cs="宋体" w:hint="eastAsia"/>
          <w:kern w:val="0"/>
          <w:sz w:val="30"/>
          <w:szCs w:val="30"/>
        </w:rPr>
        <w:t>最</w:t>
      </w:r>
      <w:proofErr w:type="gramEnd"/>
      <w:r w:rsidRPr="00F86671">
        <w:rPr>
          <w:rFonts w:ascii="仿宋_GB2312" w:eastAsia="仿宋_GB2312" w:hAnsi="宋体" w:cs="宋体" w:hint="eastAsia"/>
          <w:kern w:val="0"/>
          <w:sz w:val="30"/>
          <w:szCs w:val="30"/>
        </w:rPr>
        <w:t>高价、最低价、周收盘价、涨跌（本周收盘价与上周末结算价之差）、持仓量、持仓量变化（本周末持仓量与上周末持仓量之差）、周末结算价、成交量、成交额。</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宋体" w:cs="宋体" w:hint="eastAsia"/>
          <w:kern w:val="0"/>
          <w:sz w:val="30"/>
          <w:szCs w:val="30"/>
        </w:rPr>
        <w:lastRenderedPageBreak/>
        <w:t xml:space="preserve">　（二）交割信息：每</w:t>
      </w:r>
      <w:proofErr w:type="gramStart"/>
      <w:r w:rsidRPr="00F86671">
        <w:rPr>
          <w:rFonts w:ascii="仿宋_GB2312" w:eastAsia="仿宋_GB2312" w:hAnsi="宋体" w:cs="宋体" w:hint="eastAsia"/>
          <w:kern w:val="0"/>
          <w:sz w:val="30"/>
          <w:szCs w:val="30"/>
        </w:rPr>
        <w:t>周最后</w:t>
      </w:r>
      <w:proofErr w:type="gramEnd"/>
      <w:r w:rsidRPr="00F86671">
        <w:rPr>
          <w:rFonts w:ascii="仿宋_GB2312" w:eastAsia="仿宋_GB2312" w:hAnsi="宋体" w:cs="宋体" w:hint="eastAsia"/>
          <w:kern w:val="0"/>
          <w:sz w:val="30"/>
          <w:szCs w:val="30"/>
        </w:rPr>
        <w:t>交易日发布标准仓单数量及与上次发布数量相比的增减量。</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宋体" w:cs="宋体" w:hint="eastAsia"/>
          <w:kern w:val="0"/>
          <w:sz w:val="30"/>
          <w:szCs w:val="30"/>
        </w:rPr>
        <w:t xml:space="preserve">　第十一条  每月信息是指每月最后一个交易日结束后发布的有关本月的期货交易信息。</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宋体" w:cs="宋体" w:hint="eastAsia"/>
          <w:kern w:val="0"/>
          <w:sz w:val="30"/>
          <w:szCs w:val="30"/>
        </w:rPr>
        <w:t xml:space="preserve">　每月信息主要内容有：</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宋体" w:cs="宋体" w:hint="eastAsia"/>
          <w:kern w:val="0"/>
          <w:sz w:val="30"/>
          <w:szCs w:val="30"/>
        </w:rPr>
        <w:t xml:space="preserve">　每月行情（见附件4）：商品名称、交割月份、月开盘价、</w:t>
      </w:r>
      <w:proofErr w:type="gramStart"/>
      <w:r w:rsidRPr="00F86671">
        <w:rPr>
          <w:rFonts w:ascii="仿宋_GB2312" w:eastAsia="仿宋_GB2312" w:hAnsi="宋体" w:cs="宋体" w:hint="eastAsia"/>
          <w:kern w:val="0"/>
          <w:sz w:val="30"/>
          <w:szCs w:val="30"/>
        </w:rPr>
        <w:t>最</w:t>
      </w:r>
      <w:proofErr w:type="gramEnd"/>
      <w:r w:rsidRPr="00F86671">
        <w:rPr>
          <w:rFonts w:ascii="仿宋_GB2312" w:eastAsia="仿宋_GB2312" w:hAnsi="宋体" w:cs="宋体" w:hint="eastAsia"/>
          <w:kern w:val="0"/>
          <w:sz w:val="30"/>
          <w:szCs w:val="30"/>
        </w:rPr>
        <w:t>高价、最低价、月末收盘价、涨跌（本月末收盘价与上月末结算价之差）、持仓量、持仓量变化（本月末持仓量与上月末持仓量之差）、月末结算价、成交量、成交额。</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宋体" w:cs="宋体" w:hint="eastAsia"/>
          <w:kern w:val="0"/>
          <w:sz w:val="30"/>
          <w:szCs w:val="30"/>
        </w:rPr>
        <w:t xml:space="preserve">　第十二条  交易所通过会员服务系统、交易所互联网站等方式发布信息，并通过经交易所授权的信息公司、公共媒体等组织或个人发布信息。</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宋体" w:cs="宋体" w:hint="eastAsia"/>
          <w:kern w:val="0"/>
          <w:sz w:val="30"/>
          <w:szCs w:val="30"/>
        </w:rPr>
        <w:t xml:space="preserve">　第十三条  </w:t>
      </w:r>
      <w:r w:rsidRPr="00F86671">
        <w:rPr>
          <w:rFonts w:ascii="仿宋_GB2312" w:eastAsia="仿宋_GB2312" w:hAnsi="Times New Roman" w:cs="宋体" w:hint="eastAsia"/>
          <w:kern w:val="0"/>
          <w:sz w:val="30"/>
          <w:szCs w:val="30"/>
        </w:rPr>
        <w:t>因不可抗力或不可归责于交易所的原因造成的信息传递中断，交易所不承担法律责任，但交易所将及时向公众</w:t>
      </w:r>
      <w:proofErr w:type="gramStart"/>
      <w:r w:rsidRPr="00F86671">
        <w:rPr>
          <w:rFonts w:ascii="仿宋_GB2312" w:eastAsia="仿宋_GB2312" w:hAnsi="Times New Roman" w:cs="宋体" w:hint="eastAsia"/>
          <w:kern w:val="0"/>
          <w:sz w:val="30"/>
          <w:szCs w:val="30"/>
        </w:rPr>
        <w:t>作出</w:t>
      </w:r>
      <w:proofErr w:type="gramEnd"/>
      <w:r w:rsidRPr="00F86671">
        <w:rPr>
          <w:rFonts w:ascii="仿宋_GB2312" w:eastAsia="仿宋_GB2312" w:hAnsi="Times New Roman" w:cs="宋体" w:hint="eastAsia"/>
          <w:kern w:val="0"/>
          <w:sz w:val="30"/>
          <w:szCs w:val="30"/>
        </w:rPr>
        <w:t>解释，并尽快使之恢复正常。</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Times New Roman" w:cs="宋体" w:hint="eastAsia"/>
          <w:kern w:val="0"/>
          <w:sz w:val="30"/>
          <w:szCs w:val="30"/>
        </w:rPr>
        <w:t xml:space="preserve">　</w:t>
      </w:r>
      <w:r w:rsidRPr="00F86671">
        <w:rPr>
          <w:rFonts w:ascii="仿宋_GB2312" w:eastAsia="仿宋_GB2312" w:hAnsi="宋体" w:cs="宋体" w:hint="eastAsia"/>
          <w:kern w:val="0"/>
          <w:sz w:val="30"/>
          <w:szCs w:val="30"/>
        </w:rPr>
        <w:t>第十四条  交易所、会员、信息公司、软件开发商等组织和个人对不宜公开的商业秘密等信息负有保密义务。</w:t>
      </w:r>
      <w:r w:rsidRPr="00F86671">
        <w:rPr>
          <w:rFonts w:ascii="仿宋_GB2312" w:eastAsia="仿宋_GB2312" w:hAnsi="Times New Roman" w:cs="宋体" w:hint="eastAsia"/>
          <w:kern w:val="0"/>
          <w:sz w:val="30"/>
          <w:szCs w:val="30"/>
        </w:rPr>
        <w:t>交易所在经批准的情况下，可以向有关监管部门或其他相关单位提供相关信息，并执行相应的保密规定。</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Times New Roman" w:cs="宋体" w:hint="eastAsia"/>
          <w:kern w:val="0"/>
          <w:sz w:val="30"/>
          <w:szCs w:val="30"/>
        </w:rPr>
        <w:t xml:space="preserve">　</w:t>
      </w:r>
      <w:r w:rsidRPr="00F86671">
        <w:rPr>
          <w:rFonts w:ascii="仿宋_GB2312" w:eastAsia="仿宋_GB2312" w:hAnsi="宋体" w:cs="宋体" w:hint="eastAsia"/>
          <w:kern w:val="0"/>
          <w:sz w:val="30"/>
          <w:szCs w:val="30"/>
        </w:rPr>
        <w:t>第十五条  交易所、</w:t>
      </w:r>
      <w:r w:rsidRPr="00F86671">
        <w:rPr>
          <w:rFonts w:ascii="仿宋_GB2312" w:eastAsia="仿宋_GB2312" w:hAnsi="Times New Roman" w:cs="宋体" w:hint="eastAsia"/>
          <w:kern w:val="0"/>
          <w:sz w:val="30"/>
          <w:szCs w:val="30"/>
        </w:rPr>
        <w:t>会员、信息公司、公共媒体等组织和个人，均不得发布虚假的或带有误导性质的信息。</w:t>
      </w:r>
    </w:p>
    <w:p w:rsidR="00681DF1" w:rsidRPr="00F86671" w:rsidRDefault="00681DF1" w:rsidP="00681DF1">
      <w:pPr>
        <w:widowControl/>
        <w:snapToGrid w:val="0"/>
        <w:spacing w:before="100" w:beforeAutospacing="1" w:after="100" w:afterAutospacing="1" w:line="440" w:lineRule="exact"/>
        <w:jc w:val="center"/>
        <w:rPr>
          <w:rFonts w:ascii="仿宋_GB2312" w:eastAsia="仿宋_GB2312" w:hAnsi="宋体" w:cs="宋体" w:hint="eastAsia"/>
          <w:kern w:val="0"/>
          <w:sz w:val="30"/>
          <w:szCs w:val="30"/>
        </w:rPr>
      </w:pPr>
      <w:r w:rsidRPr="00F86671">
        <w:rPr>
          <w:rFonts w:ascii="仿宋_GB2312" w:eastAsia="仿宋_GB2312" w:hAnsi="宋体" w:cs="宋体" w:hint="eastAsia"/>
          <w:kern w:val="0"/>
          <w:sz w:val="30"/>
          <w:szCs w:val="30"/>
        </w:rPr>
        <w:t>第三章　信息传播及使用</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宋体" w:cs="宋体" w:hint="eastAsia"/>
          <w:kern w:val="0"/>
          <w:sz w:val="30"/>
          <w:szCs w:val="30"/>
        </w:rPr>
        <w:t xml:space="preserve">　第十六条  </w:t>
      </w:r>
      <w:proofErr w:type="gramStart"/>
      <w:r w:rsidRPr="00F86671">
        <w:rPr>
          <w:rFonts w:ascii="仿宋_GB2312" w:eastAsia="仿宋_GB2312" w:hAnsi="Times New Roman" w:cs="宋体" w:hint="eastAsia"/>
          <w:kern w:val="0"/>
          <w:sz w:val="30"/>
          <w:szCs w:val="30"/>
        </w:rPr>
        <w:t>欲传播</w:t>
      </w:r>
      <w:proofErr w:type="gramEnd"/>
      <w:r w:rsidRPr="00F86671">
        <w:rPr>
          <w:rFonts w:ascii="仿宋_GB2312" w:eastAsia="仿宋_GB2312" w:hAnsi="Times New Roman" w:cs="宋体" w:hint="eastAsia"/>
          <w:kern w:val="0"/>
          <w:sz w:val="30"/>
          <w:szCs w:val="30"/>
        </w:rPr>
        <w:t>交易所信息的组织和个人，必须向交易所提出书面申请，并与交易所签订交易所信息传播合同。欲使用交易</w:t>
      </w:r>
      <w:r w:rsidRPr="00F86671">
        <w:rPr>
          <w:rFonts w:ascii="仿宋_GB2312" w:eastAsia="仿宋_GB2312" w:hAnsi="Times New Roman" w:cs="宋体" w:hint="eastAsia"/>
          <w:kern w:val="0"/>
          <w:sz w:val="30"/>
          <w:szCs w:val="30"/>
        </w:rPr>
        <w:lastRenderedPageBreak/>
        <w:t>所信息的组织和个人，必须从交易所和经交易所授权许可的组织和个人处获得。</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Times New Roman" w:cs="宋体" w:hint="eastAsia"/>
          <w:kern w:val="0"/>
          <w:sz w:val="30"/>
          <w:szCs w:val="30"/>
        </w:rPr>
        <w:t xml:space="preserve">　</w:t>
      </w:r>
      <w:r w:rsidRPr="00F86671">
        <w:rPr>
          <w:rFonts w:ascii="仿宋_GB2312" w:eastAsia="仿宋_GB2312" w:hAnsi="宋体" w:cs="宋体" w:hint="eastAsia"/>
          <w:kern w:val="0"/>
          <w:sz w:val="30"/>
          <w:szCs w:val="30"/>
        </w:rPr>
        <w:t xml:space="preserve">第十七条  </w:t>
      </w:r>
      <w:r w:rsidRPr="00F86671">
        <w:rPr>
          <w:rFonts w:ascii="仿宋_GB2312" w:eastAsia="仿宋_GB2312" w:hAnsi="Times New Roman" w:cs="宋体" w:hint="eastAsia"/>
          <w:kern w:val="0"/>
          <w:sz w:val="30"/>
          <w:szCs w:val="30"/>
        </w:rPr>
        <w:t>任何组织和个人传播交易所信息时，应保证其真实、准确、完整，并且在传播过程中明确说明信息来源于交易所。</w:t>
      </w:r>
      <w:r w:rsidRPr="00F86671">
        <w:rPr>
          <w:rFonts w:ascii="仿宋_GB2312" w:eastAsia="仿宋_GB2312" w:hAnsi="宋体" w:cs="宋体" w:hint="eastAsia"/>
          <w:kern w:val="0"/>
          <w:sz w:val="30"/>
          <w:szCs w:val="30"/>
        </w:rPr>
        <w:t xml:space="preserve"> </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宋体" w:cs="宋体" w:hint="eastAsia"/>
          <w:kern w:val="0"/>
          <w:sz w:val="30"/>
          <w:szCs w:val="30"/>
        </w:rPr>
        <w:t xml:space="preserve">　第十八条  </w:t>
      </w:r>
      <w:r w:rsidRPr="00F86671">
        <w:rPr>
          <w:rFonts w:ascii="仿宋_GB2312" w:eastAsia="仿宋_GB2312" w:hAnsi="Times New Roman" w:cs="宋体" w:hint="eastAsia"/>
          <w:kern w:val="0"/>
          <w:sz w:val="30"/>
          <w:szCs w:val="30"/>
        </w:rPr>
        <w:t>传播交易所信息的组织和个人，应防止其传播对象未经交易所许可进行交易所信息的再传播，并协助交易所对其传播对象进行监管。</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Times New Roman" w:cs="宋体" w:hint="eastAsia"/>
          <w:kern w:val="0"/>
          <w:sz w:val="30"/>
          <w:szCs w:val="30"/>
        </w:rPr>
        <w:t xml:space="preserve">　</w:t>
      </w:r>
      <w:r w:rsidRPr="00F86671">
        <w:rPr>
          <w:rFonts w:ascii="仿宋_GB2312" w:eastAsia="仿宋_GB2312" w:hAnsi="宋体" w:cs="宋体" w:hint="eastAsia"/>
          <w:kern w:val="0"/>
          <w:sz w:val="30"/>
          <w:szCs w:val="30"/>
        </w:rPr>
        <w:t xml:space="preserve"> 第十九条  </w:t>
      </w:r>
      <w:r w:rsidRPr="00F86671">
        <w:rPr>
          <w:rFonts w:ascii="仿宋_GB2312" w:eastAsia="仿宋_GB2312" w:hAnsi="Times New Roman" w:cs="宋体" w:hint="eastAsia"/>
          <w:kern w:val="0"/>
          <w:sz w:val="30"/>
          <w:szCs w:val="30"/>
        </w:rPr>
        <w:t>交易所有权对传播和使用交易所信息的组织和个人进行调查，调查的范围包括信息传播和使用目的、方式、客户情况以及收费情况等内容。</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Times New Roman" w:cs="宋体" w:hint="eastAsia"/>
          <w:kern w:val="0"/>
          <w:sz w:val="30"/>
          <w:szCs w:val="30"/>
        </w:rPr>
        <w:t xml:space="preserve">　</w:t>
      </w:r>
      <w:r w:rsidRPr="00F86671">
        <w:rPr>
          <w:rFonts w:ascii="仿宋_GB2312" w:eastAsia="仿宋_GB2312" w:hAnsi="宋体" w:cs="宋体" w:hint="eastAsia"/>
          <w:kern w:val="0"/>
          <w:sz w:val="30"/>
          <w:szCs w:val="30"/>
        </w:rPr>
        <w:t xml:space="preserve"> 第二十条  </w:t>
      </w:r>
      <w:r w:rsidRPr="00F86671">
        <w:rPr>
          <w:rFonts w:ascii="仿宋_GB2312" w:eastAsia="仿宋_GB2312" w:hAnsi="Times New Roman" w:cs="宋体" w:hint="eastAsia"/>
          <w:kern w:val="0"/>
          <w:sz w:val="30"/>
          <w:szCs w:val="30"/>
        </w:rPr>
        <w:t>会员从交易所获得的信息只供其自身和客户交易使用，传播和使用范围只限于会员营业场所。</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Times New Roman" w:cs="宋体" w:hint="eastAsia"/>
          <w:kern w:val="0"/>
          <w:sz w:val="30"/>
          <w:szCs w:val="30"/>
        </w:rPr>
        <w:t xml:space="preserve">　第二十一条</w:t>
      </w:r>
      <w:r w:rsidRPr="00F86671">
        <w:rPr>
          <w:rFonts w:ascii="仿宋_GB2312" w:eastAsia="仿宋_GB2312" w:hAnsi="宋体" w:cs="宋体" w:hint="eastAsia"/>
          <w:kern w:val="0"/>
          <w:sz w:val="30"/>
          <w:szCs w:val="30"/>
        </w:rPr>
        <w:t xml:space="preserve">  </w:t>
      </w:r>
      <w:r w:rsidRPr="00F86671">
        <w:rPr>
          <w:rFonts w:ascii="仿宋_GB2312" w:eastAsia="仿宋_GB2312" w:hAnsi="Times New Roman" w:cs="宋体" w:hint="eastAsia"/>
          <w:kern w:val="0"/>
          <w:sz w:val="30"/>
          <w:szCs w:val="30"/>
        </w:rPr>
        <w:t>未经交易所许可，会员不得自行或与第三方合作再传播或经营交易所信息。会员对交易所提供的信息数据接口负有安全保密责任。</w:t>
      </w:r>
    </w:p>
    <w:p w:rsidR="00681DF1" w:rsidRPr="00F86671" w:rsidRDefault="00681DF1" w:rsidP="00681DF1">
      <w:pPr>
        <w:widowControl/>
        <w:snapToGrid w:val="0"/>
        <w:spacing w:before="100" w:beforeAutospacing="1" w:after="100" w:afterAutospacing="1" w:line="440" w:lineRule="exact"/>
        <w:jc w:val="center"/>
        <w:rPr>
          <w:rFonts w:ascii="仿宋_GB2312" w:eastAsia="仿宋_GB2312" w:hAnsi="宋体" w:cs="宋体" w:hint="eastAsia"/>
          <w:kern w:val="0"/>
          <w:sz w:val="30"/>
          <w:szCs w:val="30"/>
        </w:rPr>
      </w:pPr>
      <w:r w:rsidRPr="00F86671">
        <w:rPr>
          <w:rFonts w:ascii="仿宋_GB2312" w:eastAsia="仿宋_GB2312" w:hAnsi="Times New Roman" w:cs="宋体" w:hint="eastAsia"/>
          <w:kern w:val="0"/>
          <w:sz w:val="30"/>
          <w:szCs w:val="30"/>
        </w:rPr>
        <w:t xml:space="preserve">第四章　</w:t>
      </w:r>
      <w:r w:rsidRPr="00F86671">
        <w:rPr>
          <w:rFonts w:ascii="仿宋_GB2312" w:eastAsia="仿宋_GB2312" w:hAnsi="宋体" w:cs="宋体" w:hint="eastAsia"/>
          <w:kern w:val="0"/>
          <w:sz w:val="30"/>
          <w:szCs w:val="30"/>
        </w:rPr>
        <w:t>监督管理</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宋体" w:cs="宋体" w:hint="eastAsia"/>
          <w:kern w:val="0"/>
          <w:sz w:val="30"/>
          <w:szCs w:val="30"/>
        </w:rPr>
        <w:t xml:space="preserve">  第二十二条  </w:t>
      </w:r>
      <w:r w:rsidRPr="00F86671">
        <w:rPr>
          <w:rFonts w:ascii="仿宋_GB2312" w:eastAsia="仿宋_GB2312" w:hAnsi="Times New Roman" w:cs="宋体" w:hint="eastAsia"/>
          <w:kern w:val="0"/>
          <w:sz w:val="30"/>
          <w:szCs w:val="30"/>
        </w:rPr>
        <w:t>对未经交易所许可，擅自传播和使用交易所信息的组织和个人，交易所除有权终止其传播和使用交易所信息外，保留通过法律途径追究其责任的权利。</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Times New Roman" w:cs="宋体" w:hint="eastAsia"/>
          <w:kern w:val="0"/>
          <w:sz w:val="30"/>
          <w:szCs w:val="30"/>
        </w:rPr>
        <w:t xml:space="preserve">　</w:t>
      </w:r>
      <w:r w:rsidRPr="00F86671">
        <w:rPr>
          <w:rFonts w:ascii="仿宋_GB2312" w:eastAsia="仿宋_GB2312" w:hAnsi="宋体" w:cs="宋体" w:hint="eastAsia"/>
          <w:kern w:val="0"/>
          <w:sz w:val="30"/>
          <w:szCs w:val="30"/>
        </w:rPr>
        <w:t xml:space="preserve">第二十三条  </w:t>
      </w:r>
      <w:r w:rsidRPr="00F86671">
        <w:rPr>
          <w:rFonts w:ascii="仿宋_GB2312" w:eastAsia="仿宋_GB2312" w:hAnsi="Times New Roman" w:cs="宋体" w:hint="eastAsia"/>
          <w:kern w:val="0"/>
          <w:sz w:val="30"/>
          <w:szCs w:val="30"/>
        </w:rPr>
        <w:t>已获交易所许可传播和使用交易所信息的组织和个人，如违反本办法，交易所将根据已签署的交易所信息传播和使用合同进行处理。</w:t>
      </w:r>
    </w:p>
    <w:p w:rsidR="00681DF1" w:rsidRPr="00F86671" w:rsidRDefault="00681DF1" w:rsidP="00681DF1">
      <w:pPr>
        <w:widowControl/>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Times New Roman" w:cs="宋体" w:hint="eastAsia"/>
          <w:kern w:val="0"/>
          <w:sz w:val="30"/>
          <w:szCs w:val="30"/>
        </w:rPr>
        <w:t xml:space="preserve">　第二十四条</w:t>
      </w:r>
      <w:r w:rsidRPr="00F86671">
        <w:rPr>
          <w:rFonts w:ascii="仿宋_GB2312" w:eastAsia="仿宋_GB2312" w:hAnsi="宋体" w:cs="宋体" w:hint="eastAsia"/>
          <w:kern w:val="0"/>
          <w:sz w:val="30"/>
          <w:szCs w:val="30"/>
        </w:rPr>
        <w:t xml:space="preserve">  </w:t>
      </w:r>
      <w:r w:rsidRPr="00F86671">
        <w:rPr>
          <w:rFonts w:ascii="仿宋_GB2312" w:eastAsia="仿宋_GB2312" w:hAnsi="Times New Roman" w:cs="宋体" w:hint="eastAsia"/>
          <w:kern w:val="0"/>
          <w:sz w:val="30"/>
          <w:szCs w:val="30"/>
        </w:rPr>
        <w:t>交易所会员如违反本办法，交易所将根据《大连商品交易所违规处理办法》，给予相应处罚。</w:t>
      </w:r>
    </w:p>
    <w:p w:rsidR="00681DF1" w:rsidRPr="00F86671" w:rsidRDefault="00681DF1" w:rsidP="00681DF1">
      <w:pPr>
        <w:widowControl/>
        <w:tabs>
          <w:tab w:val="left" w:pos="540"/>
        </w:tabs>
        <w:snapToGrid w:val="0"/>
        <w:spacing w:before="100" w:beforeAutospacing="1" w:after="100" w:afterAutospacing="1" w:line="440" w:lineRule="exact"/>
        <w:jc w:val="center"/>
        <w:rPr>
          <w:rFonts w:ascii="仿宋_GB2312" w:eastAsia="仿宋_GB2312" w:hAnsi="宋体" w:cs="宋体" w:hint="eastAsia"/>
          <w:kern w:val="0"/>
          <w:sz w:val="30"/>
          <w:szCs w:val="30"/>
        </w:rPr>
      </w:pPr>
      <w:r w:rsidRPr="00F86671">
        <w:rPr>
          <w:rFonts w:ascii="仿宋_GB2312" w:eastAsia="仿宋_GB2312" w:hAnsi="宋体" w:cs="宋体" w:hint="eastAsia"/>
          <w:kern w:val="0"/>
          <w:sz w:val="30"/>
          <w:szCs w:val="30"/>
        </w:rPr>
        <w:t>第五章　附则</w:t>
      </w:r>
    </w:p>
    <w:p w:rsidR="00681DF1" w:rsidRPr="00F86671" w:rsidRDefault="00681DF1" w:rsidP="00681DF1">
      <w:pPr>
        <w:widowControl/>
        <w:tabs>
          <w:tab w:val="left" w:pos="540"/>
        </w:tabs>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宋体" w:cs="宋体" w:hint="eastAsia"/>
          <w:kern w:val="0"/>
          <w:sz w:val="30"/>
          <w:szCs w:val="30"/>
        </w:rPr>
        <w:lastRenderedPageBreak/>
        <w:t xml:space="preserve">　第二十五条  </w:t>
      </w:r>
      <w:r w:rsidRPr="00F86671">
        <w:rPr>
          <w:rFonts w:ascii="仿宋_GB2312" w:eastAsia="仿宋_GB2312" w:hAnsi="Times New Roman" w:cs="宋体" w:hint="eastAsia"/>
          <w:kern w:val="0"/>
          <w:sz w:val="30"/>
          <w:szCs w:val="30"/>
        </w:rPr>
        <w:t>本办法解释权属于大连商品交易所。</w:t>
      </w:r>
    </w:p>
    <w:p w:rsidR="00681DF1" w:rsidRPr="00F86671" w:rsidRDefault="00681DF1" w:rsidP="00681DF1">
      <w:pPr>
        <w:widowControl/>
        <w:tabs>
          <w:tab w:val="left" w:pos="540"/>
        </w:tabs>
        <w:snapToGrid w:val="0"/>
        <w:spacing w:before="100" w:beforeAutospacing="1" w:after="100" w:afterAutospacing="1" w:line="440" w:lineRule="exact"/>
        <w:jc w:val="left"/>
        <w:rPr>
          <w:rFonts w:ascii="仿宋_GB2312" w:eastAsia="仿宋_GB2312" w:hAnsi="宋体" w:cs="宋体" w:hint="eastAsia"/>
          <w:kern w:val="0"/>
          <w:sz w:val="30"/>
          <w:szCs w:val="30"/>
        </w:rPr>
      </w:pPr>
      <w:r w:rsidRPr="00F86671">
        <w:rPr>
          <w:rFonts w:ascii="仿宋_GB2312" w:eastAsia="仿宋_GB2312" w:hAnsi="Times New Roman" w:cs="宋体" w:hint="eastAsia"/>
          <w:kern w:val="0"/>
          <w:sz w:val="30"/>
          <w:szCs w:val="30"/>
        </w:rPr>
        <w:t xml:space="preserve">　</w:t>
      </w:r>
      <w:r w:rsidRPr="00F86671">
        <w:rPr>
          <w:rFonts w:ascii="仿宋_GB2312" w:eastAsia="仿宋_GB2312" w:hAnsi="宋体" w:cs="宋体" w:hint="eastAsia"/>
          <w:kern w:val="0"/>
          <w:sz w:val="30"/>
          <w:szCs w:val="30"/>
        </w:rPr>
        <w:t>第二十六条  本办法自公布之日起实施。</w:t>
      </w:r>
    </w:p>
    <w:p w:rsidR="00681DF1" w:rsidRPr="00F86671" w:rsidRDefault="00681DF1">
      <w:pPr>
        <w:rPr>
          <w:rFonts w:ascii="仿宋_GB2312" w:eastAsia="仿宋_GB2312" w:hint="eastAsia"/>
          <w:sz w:val="30"/>
          <w:szCs w:val="30"/>
        </w:rPr>
      </w:pPr>
    </w:p>
    <w:sectPr w:rsidR="00681DF1" w:rsidRPr="00F8667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467" w:rsidRDefault="00F73467" w:rsidP="00F86671">
      <w:r>
        <w:separator/>
      </w:r>
    </w:p>
  </w:endnote>
  <w:endnote w:type="continuationSeparator" w:id="0">
    <w:p w:rsidR="00F73467" w:rsidRDefault="00F73467" w:rsidP="00F86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467" w:rsidRDefault="00F73467" w:rsidP="00F86671">
      <w:r>
        <w:separator/>
      </w:r>
    </w:p>
  </w:footnote>
  <w:footnote w:type="continuationSeparator" w:id="0">
    <w:p w:rsidR="00F73467" w:rsidRDefault="00F73467" w:rsidP="00F866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DF1"/>
    <w:rsid w:val="00681DF1"/>
    <w:rsid w:val="00F73467"/>
    <w:rsid w:val="00F866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66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86671"/>
    <w:rPr>
      <w:sz w:val="18"/>
      <w:szCs w:val="18"/>
    </w:rPr>
  </w:style>
  <w:style w:type="paragraph" w:styleId="a4">
    <w:name w:val="footer"/>
    <w:basedOn w:val="a"/>
    <w:link w:val="Char0"/>
    <w:uiPriority w:val="99"/>
    <w:unhideWhenUsed/>
    <w:rsid w:val="00F86671"/>
    <w:pPr>
      <w:tabs>
        <w:tab w:val="center" w:pos="4153"/>
        <w:tab w:val="right" w:pos="8306"/>
      </w:tabs>
      <w:snapToGrid w:val="0"/>
      <w:jc w:val="left"/>
    </w:pPr>
    <w:rPr>
      <w:sz w:val="18"/>
      <w:szCs w:val="18"/>
    </w:rPr>
  </w:style>
  <w:style w:type="character" w:customStyle="1" w:styleId="Char0">
    <w:name w:val="页脚 Char"/>
    <w:basedOn w:val="a0"/>
    <w:link w:val="a4"/>
    <w:uiPriority w:val="99"/>
    <w:rsid w:val="00F8667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66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86671"/>
    <w:rPr>
      <w:sz w:val="18"/>
      <w:szCs w:val="18"/>
    </w:rPr>
  </w:style>
  <w:style w:type="paragraph" w:styleId="a4">
    <w:name w:val="footer"/>
    <w:basedOn w:val="a"/>
    <w:link w:val="Char0"/>
    <w:uiPriority w:val="99"/>
    <w:unhideWhenUsed/>
    <w:rsid w:val="00F86671"/>
    <w:pPr>
      <w:tabs>
        <w:tab w:val="center" w:pos="4153"/>
        <w:tab w:val="right" w:pos="8306"/>
      </w:tabs>
      <w:snapToGrid w:val="0"/>
      <w:jc w:val="left"/>
    </w:pPr>
    <w:rPr>
      <w:sz w:val="18"/>
      <w:szCs w:val="18"/>
    </w:rPr>
  </w:style>
  <w:style w:type="character" w:customStyle="1" w:styleId="Char0">
    <w:name w:val="页脚 Char"/>
    <w:basedOn w:val="a0"/>
    <w:link w:val="a4"/>
    <w:uiPriority w:val="99"/>
    <w:rsid w:val="00F8667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042030">
      <w:bodyDiv w:val="1"/>
      <w:marLeft w:val="0"/>
      <w:marRight w:val="0"/>
      <w:marTop w:val="0"/>
      <w:marBottom w:val="0"/>
      <w:divBdr>
        <w:top w:val="none" w:sz="0" w:space="0" w:color="auto"/>
        <w:left w:val="none" w:sz="0" w:space="0" w:color="auto"/>
        <w:bottom w:val="none" w:sz="0" w:space="0" w:color="auto"/>
        <w:right w:val="none" w:sz="0" w:space="0" w:color="auto"/>
      </w:divBdr>
      <w:divsChild>
        <w:div w:id="2047100297">
          <w:marLeft w:val="0"/>
          <w:marRight w:val="0"/>
          <w:marTop w:val="150"/>
          <w:marBottom w:val="150"/>
          <w:divBdr>
            <w:top w:val="none" w:sz="0" w:space="0" w:color="auto"/>
            <w:left w:val="none" w:sz="0" w:space="0" w:color="auto"/>
            <w:bottom w:val="none" w:sz="0" w:space="0" w:color="auto"/>
            <w:right w:val="none" w:sz="0" w:space="0" w:color="auto"/>
          </w:divBdr>
          <w:divsChild>
            <w:div w:id="1975595388">
              <w:marLeft w:val="0"/>
              <w:marRight w:val="0"/>
              <w:marTop w:val="300"/>
              <w:marBottom w:val="0"/>
              <w:divBdr>
                <w:top w:val="single" w:sz="6" w:space="15" w:color="EBEBEB"/>
                <w:left w:val="single" w:sz="6" w:space="15" w:color="EBEBEB"/>
                <w:bottom w:val="single" w:sz="6" w:space="15" w:color="EBEBEB"/>
                <w:right w:val="single" w:sz="6" w:space="15" w:color="EBEBEB"/>
              </w:divBdr>
              <w:divsChild>
                <w:div w:id="968166955">
                  <w:marLeft w:val="0"/>
                  <w:marRight w:val="0"/>
                  <w:marTop w:val="300"/>
                  <w:marBottom w:val="300"/>
                  <w:divBdr>
                    <w:top w:val="none" w:sz="0" w:space="0" w:color="auto"/>
                    <w:left w:val="none" w:sz="0" w:space="0" w:color="auto"/>
                    <w:bottom w:val="none" w:sz="0" w:space="0" w:color="auto"/>
                    <w:right w:val="none" w:sz="0" w:space="0" w:color="auto"/>
                  </w:divBdr>
                  <w:divsChild>
                    <w:div w:id="133331141">
                      <w:marLeft w:val="0"/>
                      <w:marRight w:val="0"/>
                      <w:marTop w:val="0"/>
                      <w:marBottom w:val="0"/>
                      <w:divBdr>
                        <w:top w:val="none" w:sz="0" w:space="0" w:color="auto"/>
                        <w:left w:val="none" w:sz="0" w:space="0" w:color="auto"/>
                        <w:bottom w:val="none" w:sz="0" w:space="0" w:color="auto"/>
                        <w:right w:val="none" w:sz="0" w:space="0" w:color="auto"/>
                      </w:divBdr>
                      <w:divsChild>
                        <w:div w:id="1519197963">
                          <w:marLeft w:val="0"/>
                          <w:marRight w:val="0"/>
                          <w:marTop w:val="0"/>
                          <w:marBottom w:val="0"/>
                          <w:divBdr>
                            <w:top w:val="none" w:sz="0" w:space="0" w:color="auto"/>
                            <w:left w:val="none" w:sz="0" w:space="0" w:color="auto"/>
                            <w:bottom w:val="none" w:sz="0" w:space="0" w:color="auto"/>
                            <w:right w:val="none" w:sz="0" w:space="0" w:color="auto"/>
                          </w:divBdr>
                          <w:divsChild>
                            <w:div w:id="54391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325</Words>
  <Characters>1859</Characters>
  <Application>Microsoft Office Word</Application>
  <DocSecurity>0</DocSecurity>
  <Lines>15</Lines>
  <Paragraphs>4</Paragraphs>
  <ScaleCrop>false</ScaleCrop>
  <Company/>
  <LinksUpToDate>false</LinksUpToDate>
  <CharactersWithSpaces>2180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2</cp:revision>
  <dcterms:created xsi:type="dcterms:W3CDTF">2015-11-19T08:29:00Z</dcterms:created>
  <dcterms:modified xsi:type="dcterms:W3CDTF">2015-11-19T08:56:00Z</dcterms:modified>
</cp:coreProperties>
</file>